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2400"/>
        <w:jc w:val="center"/>
      </w:pPr>
      <w:r>
        <w:rPr>
          <w:b/>
          <w:bCs/>
          <w:color w:val="0C1E36"/>
          <w:sz w:val="56"/>
          <w:szCs w:val="56"/>
        </w:rPr>
        <w:t xml:space="preserve">BAFA-Beratungsbericht</w:t>
      </w:r>
    </w:p>
    <w:p>
      <w:pPr>
        <w:spacing w:after="120"/>
        <w:jc w:val="center"/>
      </w:pPr>
      <w:r>
        <w:rPr>
          <w:color w:val="C8A766"/>
          <w:sz w:val="26"/>
          <w:szCs w:val="26"/>
        </w:rPr>
        <w:t xml:space="preserve">Förderung unternehmerischen Know-hows</w:t>
      </w:r>
    </w:p>
    <w:p>
      <w:pPr>
        <w:spacing w:after="1200"/>
        <w:jc w:val="center"/>
      </w:pPr>
      <w:r>
        <w:rPr>
          <w:color w:val="3D4A5C"/>
          <w:sz w:val="21"/>
          <w:szCs w:val="21"/>
        </w:rPr>
        <w:t xml:space="preserve">Vorlage nach der 13-Kapitel-Struktur geprüfter Berichte</w:t>
      </w:r>
    </w:p>
    <w:p>
      <w:pPr>
        <w:spacing w:after="140"/>
      </w:pPr>
      <w:r>
        <w:rPr>
          <w:b/>
          <w:bCs/>
          <w:color w:val="0C1E36"/>
          <w:sz w:val="22"/>
          <w:szCs w:val="22"/>
        </w:rPr>
        <w:t xml:space="preserve">Beratungsunternehmen:  </w:t>
      </w:r>
      <w:r>
        <w:rPr>
          <w:color w:val="3D4A5C"/>
          <w:sz w:val="22"/>
          <w:szCs w:val="22"/>
        </w:rPr>
        <w:t xml:space="preserve">[Name, BAFA-ID]</w:t>
      </w:r>
    </w:p>
    <w:p>
      <w:pPr>
        <w:spacing w:after="140"/>
      </w:pPr>
      <w:r>
        <w:rPr>
          <w:b/>
          <w:bCs/>
          <w:color w:val="0C1E36"/>
          <w:sz w:val="22"/>
          <w:szCs w:val="22"/>
        </w:rPr>
        <w:t xml:space="preserve">Beratenes Unternehmen:  </w:t>
      </w:r>
      <w:r>
        <w:rPr>
          <w:color w:val="3D4A5C"/>
          <w:sz w:val="22"/>
          <w:szCs w:val="22"/>
        </w:rPr>
        <w:t xml:space="preserve">[Name, Rechtsform, Ort]</w:t>
      </w:r>
    </w:p>
    <w:p>
      <w:pPr>
        <w:spacing w:after="140"/>
      </w:pPr>
      <w:r>
        <w:rPr>
          <w:b/>
          <w:bCs/>
          <w:color w:val="0C1E36"/>
          <w:sz w:val="22"/>
          <w:szCs w:val="22"/>
        </w:rPr>
        <w:t xml:space="preserve">BAFA-Vorgangsnummer:  </w:t>
      </w:r>
      <w:r>
        <w:rPr>
          <w:color w:val="3D4A5C"/>
          <w:sz w:val="22"/>
          <w:szCs w:val="22"/>
        </w:rPr>
        <w:t xml:space="preserve">[Nummer aus dem Zuwendungsbescheid]</w:t>
      </w:r>
    </w:p>
    <w:p>
      <w:pPr>
        <w:spacing w:after="140"/>
      </w:pPr>
      <w:r>
        <w:rPr>
          <w:b/>
          <w:bCs/>
          <w:color w:val="0C1E36"/>
          <w:sz w:val="22"/>
          <w:szCs w:val="22"/>
        </w:rPr>
        <w:t xml:space="preserve">Beratungszeitraum:  </w:t>
      </w:r>
      <w:r>
        <w:rPr>
          <w:color w:val="3D4A5C"/>
          <w:sz w:val="22"/>
          <w:szCs w:val="22"/>
        </w:rPr>
        <w:t xml:space="preserve">[TT.MM.JJJJ bis TT.MM.JJJJ]</w:t>
      </w:r>
    </w:p>
    <w:p>
      <w:pPr>
        <w:spacing w:after="140"/>
      </w:pPr>
      <w:r>
        <w:rPr>
          <w:b/>
          <w:bCs/>
          <w:color w:val="0C1E36"/>
          <w:sz w:val="22"/>
          <w:szCs w:val="22"/>
        </w:rPr>
        <w:t xml:space="preserve">Beratungsschwerpunkt:  </w:t>
      </w:r>
      <w:r>
        <w:rPr>
          <w:color w:val="3D4A5C"/>
          <w:sz w:val="22"/>
          <w:szCs w:val="22"/>
        </w:rPr>
        <w:t xml:space="preserve">[z. B. Strategie / Digitalisierung / Marketing]</w:t>
      </w:r>
    </w:p>
    <w:p>
      <w:pPr>
        <w:spacing w:before="2000"/>
      </w:pPr>
      <w:r>
        <w:rPr>
          <w:i/>
          <w:iCs/>
          <w:color w:val="3D4A5C"/>
          <w:sz w:val="18"/>
          <w:szCs w:val="18"/>
        </w:rPr>
        <w:t xml:space="preserve">Bereitgestellt von bafa-registrierung.de. Diese Vorlage bündelt die Struktur, mit der wir Berater durch die BAFA-Listung und ihre ersten Berichte begleiten. Die Hinweiskästen fassen zusammen, worauf die Prüfung erfahrungsgemäß achtet. Wer Berichte nicht von Hand schreiben will: BaBe8 (bafabot.de) erstellt BAFA-konforme Berichte KI-gestützt.</w:t>
      </w:r>
    </w:p>
    <w:p/>
    <w:p>
      <w:pPr>
        <w:pStyle w:val="Heading1"/>
        <w:pageBreakBefore/>
        <w:spacing w:after="200"/>
      </w:pPr>
      <w:r>
        <w:rPr>
          <w:b/>
          <w:bCs/>
          <w:color w:val="0C1E36"/>
          <w:sz w:val="32"/>
          <w:szCs w:val="32"/>
        </w:rPr>
        <w:t xml:space="preserve">1. Hinweis zur Beratungsstruktur</w:t>
      </w:r>
    </w:p>
    <w:tbl>
      <w:tblPr>
        <w:tblW w:type="dxa" w:w="9000"/>
        <w:tblBorders>
          <w:top w:val="single" w:color="C8A766" w:sz="4"/>
          <w:left w:val="single" w:color="C8A766" w:sz="16"/>
          <w:bottom w:val="single" w:color="C8A766" w:sz="4"/>
          <w:right w:val="single" w:color="C8A766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shd w:fill="F5F3E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b/>
                <w:bCs/>
                <w:color w:val="0C1E36"/>
                <w:sz w:val="19"/>
                <w:szCs w:val="19"/>
              </w:rPr>
              <w:t xml:space="preserve">Das erwartet der Prüfer: </w:t>
            </w:r>
            <w:r>
              <w:rPr>
                <w:color w:val="3D4A5C"/>
                <w:sz w:val="19"/>
                <w:szCs w:val="19"/>
              </w:rPr>
              <w:t xml:space="preserve">Pflichtkapitel. Stellt klar, dass die Beratung ausschließlich konzeptionell-befähigend war und keine operative Umsetzung durch den Berater umfasste. Zentrale Formulierung: „Das Unternehmen wird durch die Beratung in die Lage versetzt, die erarbeiteten Konzepte eigenständig anzuwenden.“ Ohne diese Abgrenzung weist der BAFA-Prüfer den Bericht zurück.</w:t>
            </w:r>
          </w:p>
        </w:tc>
      </w:tr>
    </w:tbl>
    <w:p>
      <w:pPr>
        <w:spacing w:after="120" w:before="240"/>
      </w:pPr>
    </w:p>
    <w:p>
      <w:r>
        <w:rPr>
          <w:i/>
          <w:iCs/>
          <w:color w:val="8A96A8"/>
          <w:sz w:val="22"/>
          <w:szCs w:val="22"/>
        </w:rPr>
        <w:t xml:space="preserve">[Beschreiben Sie hier den konzeptionellen Charakter der Beratung. Keine Formulierungen wie „wir haben eingerichtet/umgesetzt“.]</w:t>
      </w:r>
    </w:p>
    <w:p>
      <w:pPr>
        <w:pStyle w:val="Heading1"/>
        <w:pageBreakBefore/>
        <w:spacing w:after="200"/>
      </w:pPr>
      <w:r>
        <w:rPr>
          <w:b/>
          <w:bCs/>
          <w:color w:val="0C1E36"/>
          <w:sz w:val="32"/>
          <w:szCs w:val="32"/>
        </w:rPr>
        <w:t xml:space="preserve">2. Unternehmensbeschreibung</w:t>
      </w:r>
    </w:p>
    <w:tbl>
      <w:tblPr>
        <w:tblW w:type="dxa" w:w="9000"/>
        <w:tblBorders>
          <w:top w:val="single" w:color="C8A766" w:sz="4"/>
          <w:left w:val="single" w:color="C8A766" w:sz="16"/>
          <w:bottom w:val="single" w:color="C8A766" w:sz="4"/>
          <w:right w:val="single" w:color="C8A766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shd w:fill="F5F3E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b/>
                <w:bCs/>
                <w:color w:val="0C1E36"/>
                <w:sz w:val="19"/>
                <w:szCs w:val="19"/>
              </w:rPr>
              <w:t xml:space="preserve">Das erwartet der Prüfer: </w:t>
            </w:r>
            <w:r>
              <w:rPr>
                <w:color w:val="3D4A5C"/>
                <w:sz w:val="19"/>
                <w:szCs w:val="19"/>
              </w:rPr>
              <w:t xml:space="preserve">Vollständiges Firmenprofil: Name, Rechtsform, Handelsregisternummer, Branche, Standort, Gründungsjahr, Mitarbeiterzahl (Vollzeit/Teilzeit getrennt), Jahresumsatz, Kerngeschäft, Kundensegmente. Alle Angaben müssen mit dem Förderantrag übereinstimmen. Zahlen als Ziffern schreiben („23 Mitarbeiter“).</w:t>
            </w:r>
          </w:p>
        </w:tc>
      </w:tr>
    </w:tbl>
    <w:p>
      <w:pPr>
        <w:spacing w:after="120" w:before="240"/>
      </w:pPr>
    </w:p>
    <w:p>
      <w:r>
        <w:rPr>
          <w:i/>
          <w:iCs/>
          <w:color w:val="8A96A8"/>
          <w:sz w:val="22"/>
          <w:szCs w:val="22"/>
        </w:rPr>
        <w:t xml:space="preserve">[Firmenprofil des beratenen Unternehmens einfügen.]</w:t>
      </w:r>
    </w:p>
    <w:p>
      <w:pPr>
        <w:pStyle w:val="Heading1"/>
        <w:pageBreakBefore/>
        <w:spacing w:after="200"/>
      </w:pPr>
      <w:r>
        <w:rPr>
          <w:b/>
          <w:bCs/>
          <w:color w:val="0C1E36"/>
          <w:sz w:val="32"/>
          <w:szCs w:val="32"/>
        </w:rPr>
        <w:t xml:space="preserve">3. Ausgangssituation</w:t>
      </w:r>
    </w:p>
    <w:tbl>
      <w:tblPr>
        <w:tblW w:type="dxa" w:w="9000"/>
        <w:tblBorders>
          <w:top w:val="single" w:color="C8A766" w:sz="4"/>
          <w:left w:val="single" w:color="C8A766" w:sz="16"/>
          <w:bottom w:val="single" w:color="C8A766" w:sz="4"/>
          <w:right w:val="single" w:color="C8A766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shd w:fill="F5F3E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b/>
                <w:bCs/>
                <w:color w:val="0C1E36"/>
                <w:sz w:val="19"/>
                <w:szCs w:val="19"/>
              </w:rPr>
              <w:t xml:space="preserve">Das erwartet der Prüfer: </w:t>
            </w:r>
            <w:r>
              <w:rPr>
                <w:color w:val="3D4A5C"/>
                <w:sz w:val="19"/>
                <w:szCs w:val="19"/>
              </w:rPr>
              <w:t xml:space="preserve">Wirtschaftliche und organisatorische Lage zum Beratungszeitpunkt und Begründung des Beratungsbedarfs. Der Prüfer fragt: Warum war externe Beratung notwendig? Konkrete Kennzahlen und eine ehrliche Problemanalyse sind Pflicht, vage Allgemeinplätze führen zur Beanstandung.</w:t>
            </w:r>
          </w:p>
        </w:tc>
      </w:tr>
    </w:tbl>
    <w:p>
      <w:pPr>
        <w:spacing w:after="120" w:before="240"/>
      </w:pPr>
    </w:p>
    <w:p>
      <w:r>
        <w:rPr>
          <w:i/>
          <w:iCs/>
          <w:color w:val="8A96A8"/>
          <w:sz w:val="22"/>
          <w:szCs w:val="22"/>
        </w:rPr>
        <w:t xml:space="preserve">[Ausgangslage mit Kennzahlen und konkretem Beratungsanlass beschreiben.]</w:t>
      </w:r>
    </w:p>
    <w:p>
      <w:pPr>
        <w:pStyle w:val="Heading1"/>
        <w:pageBreakBefore/>
        <w:spacing w:after="200"/>
      </w:pPr>
      <w:r>
        <w:rPr>
          <w:b/>
          <w:bCs/>
          <w:color w:val="0C1E36"/>
          <w:sz w:val="32"/>
          <w:szCs w:val="32"/>
        </w:rPr>
        <w:t xml:space="preserve">4. Zielsetzung</w:t>
      </w:r>
    </w:p>
    <w:tbl>
      <w:tblPr>
        <w:tblW w:type="dxa" w:w="9000"/>
        <w:tblBorders>
          <w:top w:val="single" w:color="C8A766" w:sz="4"/>
          <w:left w:val="single" w:color="C8A766" w:sz="16"/>
          <w:bottom w:val="single" w:color="C8A766" w:sz="4"/>
          <w:right w:val="single" w:color="C8A766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shd w:fill="F5F3E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b/>
                <w:bCs/>
                <w:color w:val="0C1E36"/>
                <w:sz w:val="19"/>
                <w:szCs w:val="19"/>
              </w:rPr>
              <w:t xml:space="preserve">Das erwartet der Prüfer: </w:t>
            </w:r>
            <w:r>
              <w:rPr>
                <w:color w:val="3D4A5C"/>
                <w:sz w:val="19"/>
                <w:szCs w:val="19"/>
              </w:rPr>
              <w:t xml:space="preserve">Messbare Beratungsziele im SMART-Format. Gute Ziele beschreiben, welche Kompetenz das Unternehmen nach der Beratung eigenständig besitzt. Beispiel: „Das Unternehmen wird befähigt, innerhalb von 6 Monaten ein Controlling-System eigenständig aufzubauen.“ Operatives Handeln des Beraters darf nicht als Ziel stehen.</w:t>
            </w:r>
          </w:p>
        </w:tc>
      </w:tr>
    </w:tbl>
    <w:p>
      <w:pPr>
        <w:spacing w:after="120" w:before="240"/>
      </w:pPr>
    </w:p>
    <w:p>
      <w:r>
        <w:rPr>
          <w:i/>
          <w:iCs/>
          <w:color w:val="8A96A8"/>
          <w:sz w:val="22"/>
          <w:szCs w:val="22"/>
        </w:rPr>
        <w:t xml:space="preserve">[3 bis 5 SMART-Ziele formulieren.]</w:t>
      </w:r>
    </w:p>
    <w:p>
      <w:pPr>
        <w:pStyle w:val="Heading1"/>
        <w:pageBreakBefore/>
        <w:spacing w:after="200"/>
      </w:pPr>
      <w:r>
        <w:rPr>
          <w:b/>
          <w:bCs/>
          <w:color w:val="0C1E36"/>
          <w:sz w:val="32"/>
          <w:szCs w:val="32"/>
        </w:rPr>
        <w:t xml:space="preserve">5. Stärken-Schwächen-Analyse</w:t>
      </w:r>
    </w:p>
    <w:tbl>
      <w:tblPr>
        <w:tblW w:type="dxa" w:w="9000"/>
        <w:tblBorders>
          <w:top w:val="single" w:color="C8A766" w:sz="4"/>
          <w:left w:val="single" w:color="C8A766" w:sz="16"/>
          <w:bottom w:val="single" w:color="C8A766" w:sz="4"/>
          <w:right w:val="single" w:color="C8A766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shd w:fill="F5F3E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b/>
                <w:bCs/>
                <w:color w:val="0C1E36"/>
                <w:sz w:val="19"/>
                <w:szCs w:val="19"/>
              </w:rPr>
              <w:t xml:space="preserve">Das erwartet der Prüfer: </w:t>
            </w:r>
            <w:r>
              <w:rPr>
                <w:color w:val="3D4A5C"/>
                <w:sz w:val="19"/>
                <w:szCs w:val="19"/>
              </w:rPr>
              <w:t xml:space="preserve">Unternehmensspezifische SWOT-Analyse: interne Stärken und Schwächen, externe Chancen und Risiken. Standardphrasen ohne Unternehmensbezug sind ein häufiger Ablehnungsgrund. Jeder SWOT-Punkt muss später in einer Handlungsempfehlung aufgegriffen werden.</w:t>
            </w:r>
          </w:p>
        </w:tc>
      </w:tr>
    </w:tbl>
    <w:p>
      <w:pPr>
        <w:spacing w:after="120" w:before="240"/>
      </w:pPr>
    </w:p>
    <w:p>
      <w:r>
        <w:rPr>
          <w:i/>
          <w:iCs/>
          <w:color w:val="8A96A8"/>
          <w:sz w:val="22"/>
          <w:szCs w:val="22"/>
        </w:rPr>
        <w:t xml:space="preserve">[SWOT-Analyse mit konkretem Bezug zum Unternehmen.]</w:t>
      </w:r>
    </w:p>
    <w:p>
      <w:pPr>
        <w:pStyle w:val="Heading1"/>
        <w:pageBreakBefore/>
        <w:spacing w:after="200"/>
      </w:pPr>
      <w:r>
        <w:rPr>
          <w:b/>
          <w:bCs/>
          <w:color w:val="0C1E36"/>
          <w:sz w:val="32"/>
          <w:szCs w:val="32"/>
        </w:rPr>
        <w:t xml:space="preserve">6. Handlungsempfehlungen</w:t>
      </w:r>
    </w:p>
    <w:tbl>
      <w:tblPr>
        <w:tblW w:type="dxa" w:w="9000"/>
        <w:tblBorders>
          <w:top w:val="single" w:color="C8A766" w:sz="4"/>
          <w:left w:val="single" w:color="C8A766" w:sz="16"/>
          <w:bottom w:val="single" w:color="C8A766" w:sz="4"/>
          <w:right w:val="single" w:color="C8A766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shd w:fill="F5F3E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b/>
                <w:bCs/>
                <w:color w:val="0C1E36"/>
                <w:sz w:val="19"/>
                <w:szCs w:val="19"/>
              </w:rPr>
              <w:t xml:space="preserve">Das erwartet der Prüfer: </w:t>
            </w:r>
            <w:r>
              <w:rPr>
                <w:color w:val="3D4A5C"/>
                <w:sz w:val="19"/>
                <w:szCs w:val="19"/>
              </w:rPr>
              <w:t xml:space="preserve">Das Herzstück des Berichts: mindestens 3 bis 5 konkrete, priorisierte, begründete Maßnahmenvorschläge, abgeleitet aus der SWOT-Analyse. Jede Empfehlung beschreibt das Konzept, nicht die operative Umsetzung. K.-o.-Formulierung: „Wir haben X für Sie eingerichtet.“ Korrekt: „Das Unternehmen wird befähigt, X eigenständig umzusetzen.“</w:t>
            </w:r>
          </w:p>
        </w:tc>
      </w:tr>
    </w:tbl>
    <w:p>
      <w:pPr>
        <w:spacing w:after="120" w:before="240"/>
      </w:pPr>
    </w:p>
    <w:p>
      <w:r>
        <w:rPr>
          <w:i/>
          <w:iCs/>
          <w:color w:val="8A96A8"/>
          <w:sz w:val="22"/>
          <w:szCs w:val="22"/>
        </w:rPr>
        <w:t xml:space="preserve">[Priorisierte Handlungsempfehlungen mit Begründung.]</w:t>
      </w:r>
    </w:p>
    <w:p>
      <w:pPr>
        <w:pStyle w:val="Heading1"/>
        <w:pageBreakBefore/>
        <w:spacing w:after="200"/>
      </w:pPr>
      <w:r>
        <w:rPr>
          <w:b/>
          <w:bCs/>
          <w:color w:val="0C1E36"/>
          <w:sz w:val="32"/>
          <w:szCs w:val="32"/>
        </w:rPr>
        <w:t xml:space="preserve">7. Umsetzungsschritte</w:t>
      </w:r>
    </w:p>
    <w:tbl>
      <w:tblPr>
        <w:tblW w:type="dxa" w:w="9000"/>
        <w:tblBorders>
          <w:top w:val="single" w:color="C8A766" w:sz="4"/>
          <w:left w:val="single" w:color="C8A766" w:sz="16"/>
          <w:bottom w:val="single" w:color="C8A766" w:sz="4"/>
          <w:right w:val="single" w:color="C8A766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shd w:fill="F5F3E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b/>
                <w:bCs/>
                <w:color w:val="0C1E36"/>
                <w:sz w:val="19"/>
                <w:szCs w:val="19"/>
              </w:rPr>
              <w:t xml:space="preserve">Das erwartet der Prüfer: </w:t>
            </w:r>
            <w:r>
              <w:rPr>
                <w:color w:val="3D4A5C"/>
                <w:sz w:val="19"/>
                <w:szCs w:val="19"/>
              </w:rPr>
              <w:t xml:space="preserve">Dreiteiliger Phasenplan: kurzfristig (0–3 Monate), mittelfristig (3–12 Monate), langfristig (1–3 Jahre). Je Phase: Meilensteine, Verantwortlichkeiten im Unternehmen, benötigte Ressourcen. Quick Wins in Phase 1 zeigen den sofortigen Nutzen der Beratung.</w:t>
            </w:r>
          </w:p>
        </w:tc>
      </w:tr>
    </w:tbl>
    <w:p>
      <w:pPr>
        <w:spacing w:after="120" w:before="240"/>
      </w:pPr>
    </w:p>
    <w:p>
      <w:r>
        <w:rPr>
          <w:i/>
          <w:iCs/>
          <w:color w:val="8A96A8"/>
          <w:sz w:val="22"/>
          <w:szCs w:val="22"/>
        </w:rPr>
        <w:t xml:space="preserve">[Phasenplan mit Meilensteinen und Verantwortlichkeiten.]</w:t>
      </w:r>
    </w:p>
    <w:p>
      <w:pPr>
        <w:pStyle w:val="Heading1"/>
        <w:pageBreakBefore/>
        <w:spacing w:after="200"/>
      </w:pPr>
      <w:r>
        <w:rPr>
          <w:b/>
          <w:bCs/>
          <w:color w:val="0C1E36"/>
          <w:sz w:val="32"/>
          <w:szCs w:val="32"/>
        </w:rPr>
        <w:t xml:space="preserve">8. Bewertungskriterien</w:t>
      </w:r>
    </w:p>
    <w:tbl>
      <w:tblPr>
        <w:tblW w:type="dxa" w:w="9000"/>
        <w:tblBorders>
          <w:top w:val="single" w:color="C8A766" w:sz="4"/>
          <w:left w:val="single" w:color="C8A766" w:sz="16"/>
          <w:bottom w:val="single" w:color="C8A766" w:sz="4"/>
          <w:right w:val="single" w:color="C8A766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shd w:fill="F5F3E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b/>
                <w:bCs/>
                <w:color w:val="0C1E36"/>
                <w:sz w:val="19"/>
                <w:szCs w:val="19"/>
              </w:rPr>
              <w:t xml:space="preserve">Das erwartet der Prüfer: </w:t>
            </w:r>
            <w:r>
              <w:rPr>
                <w:color w:val="3D4A5C"/>
                <w:sz w:val="19"/>
                <w:szCs w:val="19"/>
              </w:rPr>
              <w:t xml:space="preserve">Messbare KPIs und Erfolgsindikatoren, verknüpft mit den Zielen aus Kapitel 4. Quantitative Zielwerte (z. B. „Umsatz +15 % in 12 Monaten“) und qualitative Kriterien mit Bewertungsmaßstab und Messintervallen.</w:t>
            </w:r>
          </w:p>
        </w:tc>
      </w:tr>
    </w:tbl>
    <w:p>
      <w:pPr>
        <w:spacing w:after="120" w:before="240"/>
      </w:pPr>
    </w:p>
    <w:p>
      <w:r>
        <w:rPr>
          <w:i/>
          <w:iCs/>
          <w:color w:val="8A96A8"/>
          <w:sz w:val="22"/>
          <w:szCs w:val="22"/>
        </w:rPr>
        <w:t xml:space="preserve">[KPIs und Messintervalle definieren.]</w:t>
      </w:r>
    </w:p>
    <w:p>
      <w:pPr>
        <w:pStyle w:val="Heading1"/>
        <w:pageBreakBefore/>
        <w:spacing w:after="200"/>
      </w:pPr>
      <w:r>
        <w:rPr>
          <w:b/>
          <w:bCs/>
          <w:color w:val="0C1E36"/>
          <w:sz w:val="32"/>
          <w:szCs w:val="32"/>
        </w:rPr>
        <w:t xml:space="preserve">9. Inhalte und Anwendungsfelder</w:t>
      </w:r>
    </w:p>
    <w:tbl>
      <w:tblPr>
        <w:tblW w:type="dxa" w:w="9000"/>
        <w:tblBorders>
          <w:top w:val="single" w:color="C8A766" w:sz="4"/>
          <w:left w:val="single" w:color="C8A766" w:sz="16"/>
          <w:bottom w:val="single" w:color="C8A766" w:sz="4"/>
          <w:right w:val="single" w:color="C8A766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shd w:fill="F5F3E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b/>
                <w:bCs/>
                <w:color w:val="0C1E36"/>
                <w:sz w:val="19"/>
                <w:szCs w:val="19"/>
              </w:rPr>
              <w:t xml:space="preserve">Das erwartet der Prüfer: </w:t>
            </w:r>
            <w:r>
              <w:rPr>
                <w:color w:val="3D4A5C"/>
                <w:sz w:val="19"/>
                <w:szCs w:val="19"/>
              </w:rPr>
              <w:t xml:space="preserve">Fachliche Tiefe: Welche Methoden, Frameworks und Analysetools wurden konzeptionell vermittelt, welche Inhalte in welchen Sitzungen erarbeitet? Praxisnahe Beispiele aus dem konkreten Unternehmenskontext belegen die Beratungstiefe. Generische Inhalte sind ein häufiger Ablehnungsgrund.</w:t>
            </w:r>
          </w:p>
        </w:tc>
      </w:tr>
    </w:tbl>
    <w:p>
      <w:pPr>
        <w:spacing w:after="120" w:before="240"/>
      </w:pPr>
    </w:p>
    <w:p>
      <w:r>
        <w:rPr>
          <w:i/>
          <w:iCs/>
          <w:color w:val="8A96A8"/>
          <w:sz w:val="22"/>
          <w:szCs w:val="22"/>
        </w:rPr>
        <w:t xml:space="preserve">[Vermittelte Methoden und Inhalte je Sitzung dokumentieren.]</w:t>
      </w:r>
    </w:p>
    <w:p>
      <w:pPr>
        <w:pStyle w:val="Heading1"/>
        <w:pageBreakBefore/>
        <w:spacing w:after="200"/>
      </w:pPr>
      <w:r>
        <w:rPr>
          <w:b/>
          <w:bCs/>
          <w:color w:val="0C1E36"/>
          <w:sz w:val="32"/>
          <w:szCs w:val="32"/>
        </w:rPr>
        <w:t xml:space="preserve">10. Empfehlungen zur Erfolgsmessung</w:t>
      </w:r>
    </w:p>
    <w:tbl>
      <w:tblPr>
        <w:tblW w:type="dxa" w:w="9000"/>
        <w:tblBorders>
          <w:top w:val="single" w:color="C8A766" w:sz="4"/>
          <w:left w:val="single" w:color="C8A766" w:sz="16"/>
          <w:bottom w:val="single" w:color="C8A766" w:sz="4"/>
          <w:right w:val="single" w:color="C8A766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shd w:fill="F5F3E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b/>
                <w:bCs/>
                <w:color w:val="0C1E36"/>
                <w:sz w:val="19"/>
                <w:szCs w:val="19"/>
              </w:rPr>
              <w:t xml:space="preserve">Das erwartet der Prüfer: </w:t>
            </w:r>
            <w:r>
              <w:rPr>
                <w:color w:val="3D4A5C"/>
                <w:sz w:val="19"/>
                <w:szCs w:val="19"/>
              </w:rPr>
              <w:t xml:space="preserve">Monitoring-Konzept: Review-Zyklen (monatlich/quartalsweise), Reporting-Struktur, Tools zur Datenerfassung, Eskalationsverfahren bei Zielabweichungen. Empfehlung für einen Jahresreview nach 12 Monaten. Zeigt die nachhaltige Wirkung der Beratung.</w:t>
            </w:r>
          </w:p>
        </w:tc>
      </w:tr>
    </w:tbl>
    <w:p>
      <w:pPr>
        <w:spacing w:after="120" w:before="240"/>
      </w:pPr>
    </w:p>
    <w:p>
      <w:r>
        <w:rPr>
          <w:i/>
          <w:iCs/>
          <w:color w:val="8A96A8"/>
          <w:sz w:val="22"/>
          <w:szCs w:val="22"/>
        </w:rPr>
        <w:t xml:space="preserve">[Monitoring- und Review-Konzept beschreiben.]</w:t>
      </w:r>
    </w:p>
    <w:p>
      <w:pPr>
        <w:pStyle w:val="Heading1"/>
        <w:pageBreakBefore/>
        <w:spacing w:after="200"/>
      </w:pPr>
      <w:r>
        <w:rPr>
          <w:b/>
          <w:bCs/>
          <w:color w:val="0C1E36"/>
          <w:sz w:val="32"/>
          <w:szCs w:val="32"/>
        </w:rPr>
        <w:t xml:space="preserve">11. Erklärung</w:t>
      </w:r>
    </w:p>
    <w:tbl>
      <w:tblPr>
        <w:tblW w:type="dxa" w:w="9000"/>
        <w:tblBorders>
          <w:top w:val="single" w:color="C8A766" w:sz="4"/>
          <w:left w:val="single" w:color="C8A766" w:sz="16"/>
          <w:bottom w:val="single" w:color="C8A766" w:sz="4"/>
          <w:right w:val="single" w:color="C8A766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shd w:fill="F5F3E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b/>
                <w:bCs/>
                <w:color w:val="0C1E36"/>
                <w:sz w:val="19"/>
                <w:szCs w:val="19"/>
              </w:rPr>
              <w:t xml:space="preserve">Das erwartet der Prüfer: </w:t>
            </w:r>
            <w:r>
              <w:rPr>
                <w:color w:val="3D4A5C"/>
                <w:sz w:val="19"/>
                <w:szCs w:val="19"/>
              </w:rPr>
              <w:t xml:space="preserve">Formelle Bestätigung des konzeptionellen Beratungscharakters, unterzeichnet von Berater und Geschäftsführung. Achtung: nur handschriftliche Originalunterschrift, kein Scan, keine digitale Signatur. Enthält BAFA-Zulassungsnummer, Beratungszeitraum und die Bestätigung der Richtigkeit aller Angaben.</w:t>
            </w:r>
          </w:p>
        </w:tc>
      </w:tr>
    </w:tbl>
    <w:p>
      <w:pPr>
        <w:spacing w:after="120" w:before="240"/>
      </w:pPr>
    </w:p>
    <w:p>
      <w:r>
        <w:rPr>
          <w:i/>
          <w:iCs/>
          <w:color w:val="8A96A8"/>
          <w:sz w:val="22"/>
          <w:szCs w:val="22"/>
        </w:rPr>
        <w:t xml:space="preserve">[Erklärungstext mit Unterschriftsfeldern für beide Parteien.]</w:t>
      </w:r>
    </w:p>
    <w:p>
      <w:pPr>
        <w:pStyle w:val="Heading1"/>
        <w:pageBreakBefore/>
        <w:spacing w:after="200"/>
      </w:pPr>
      <w:r>
        <w:rPr>
          <w:b/>
          <w:bCs/>
          <w:color w:val="0C1E36"/>
          <w:sz w:val="32"/>
          <w:szCs w:val="32"/>
        </w:rPr>
        <w:t xml:space="preserve">12. Stundenaufstellung</w:t>
      </w:r>
    </w:p>
    <w:tbl>
      <w:tblPr>
        <w:tblW w:type="dxa" w:w="9000"/>
        <w:tblBorders>
          <w:top w:val="single" w:color="C8A766" w:sz="4"/>
          <w:left w:val="single" w:color="C8A766" w:sz="16"/>
          <w:bottom w:val="single" w:color="C8A766" w:sz="4"/>
          <w:right w:val="single" w:color="C8A766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shd w:fill="F5F3E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b/>
                <w:bCs/>
                <w:color w:val="0C1E36"/>
                <w:sz w:val="19"/>
                <w:szCs w:val="19"/>
              </w:rPr>
              <w:t xml:space="preserve">Das erwartet der Prüfer: </w:t>
            </w:r>
            <w:r>
              <w:rPr>
                <w:color w:val="3D4A5C"/>
                <w:sz w:val="19"/>
                <w:szCs w:val="19"/>
              </w:rPr>
              <w:t xml:space="preserve">Tabellarische Aufstellung aller Beratungsstunden: Datum, konkrete Tätigkeit (keine Pauschalen wie „Beratungsgespräch“), Stunden, kumulierter Stand, Vor-Ort oder Remote. Maximum: 5 Tagewerke (à 8 Std.) für Erstberatung, 15 Tagewerke für weiterführende Beratung. Muss mit Honorarnoten und Förderantrag exakt übereinstimmen.</w:t>
            </w:r>
          </w:p>
        </w:tc>
      </w:tr>
    </w:tbl>
    <w:p>
      <w:pPr>
        <w:spacing w:after="120" w:before="24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3600"/>
        <w:gridCol w:w="1200"/>
        <w:gridCol w:w="1400"/>
        <w:gridCol w:w="1400"/>
      </w:tblGrid>
      <w:tr>
        <w:tc>
          <w:tcPr>
            <w:tcW w:type="dxa" w:w="1400"/>
            <w:shd w:fill="0C1E3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Datum</w:t>
            </w:r>
          </w:p>
        </w:tc>
        <w:tc>
          <w:tcPr>
            <w:tcW w:type="dxa" w:w="3600"/>
            <w:shd w:fill="0C1E3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Tätigkeit (konkret)</w:t>
            </w:r>
          </w:p>
        </w:tc>
        <w:tc>
          <w:tcPr>
            <w:tcW w:type="dxa" w:w="1200"/>
            <w:shd w:fill="0C1E3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Std.</w:t>
            </w:r>
          </w:p>
        </w:tc>
        <w:tc>
          <w:tcPr>
            <w:tcW w:type="dxa" w:w="1400"/>
            <w:shd w:fill="0C1E3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kumuliert</w:t>
            </w:r>
          </w:p>
        </w:tc>
        <w:tc>
          <w:tcPr>
            <w:tcW w:type="dxa" w:w="1400"/>
            <w:shd w:fill="0C1E3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Ort</w:t>
            </w:r>
          </w:p>
        </w:tc>
      </w:tr>
      <w:tr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3D4A5C"/>
                <w:sz w:val="19"/>
                <w:szCs w:val="19"/>
              </w:rPr>
              <w:t xml:space="preserve"> </w:t>
            </w:r>
          </w:p>
        </w:tc>
        <w:tc>
          <w:tcPr>
            <w:tcW w:type="dxa" w:w="3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3D4A5C"/>
                <w:sz w:val="19"/>
                <w:szCs w:val="19"/>
              </w:rPr>
              <w:t xml:space="preserve"> </w:t>
            </w:r>
          </w:p>
        </w:tc>
        <w:tc>
          <w:tcPr>
            <w:tcW w:type="dxa" w:w="1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3D4A5C"/>
                <w:sz w:val="19"/>
                <w:szCs w:val="19"/>
              </w:rPr>
              <w:t xml:space="preserve"> 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3D4A5C"/>
                <w:sz w:val="19"/>
                <w:szCs w:val="19"/>
              </w:rPr>
              <w:t xml:space="preserve"> 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3D4A5C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3D4A5C"/>
                <w:sz w:val="19"/>
                <w:szCs w:val="19"/>
              </w:rPr>
              <w:t xml:space="preserve"> </w:t>
            </w:r>
          </w:p>
        </w:tc>
        <w:tc>
          <w:tcPr>
            <w:tcW w:type="dxa" w:w="3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3D4A5C"/>
                <w:sz w:val="19"/>
                <w:szCs w:val="19"/>
              </w:rPr>
              <w:t xml:space="preserve"> </w:t>
            </w:r>
          </w:p>
        </w:tc>
        <w:tc>
          <w:tcPr>
            <w:tcW w:type="dxa" w:w="1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3D4A5C"/>
                <w:sz w:val="19"/>
                <w:szCs w:val="19"/>
              </w:rPr>
              <w:t xml:space="preserve"> 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3D4A5C"/>
                <w:sz w:val="19"/>
                <w:szCs w:val="19"/>
              </w:rPr>
              <w:t xml:space="preserve"> 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3D4A5C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3D4A5C"/>
                <w:sz w:val="19"/>
                <w:szCs w:val="19"/>
              </w:rPr>
              <w:t xml:space="preserve"> </w:t>
            </w:r>
          </w:p>
        </w:tc>
        <w:tc>
          <w:tcPr>
            <w:tcW w:type="dxa" w:w="3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3D4A5C"/>
                <w:sz w:val="19"/>
                <w:szCs w:val="19"/>
              </w:rPr>
              <w:t xml:space="preserve"> </w:t>
            </w:r>
          </w:p>
        </w:tc>
        <w:tc>
          <w:tcPr>
            <w:tcW w:type="dxa" w:w="1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3D4A5C"/>
                <w:sz w:val="19"/>
                <w:szCs w:val="19"/>
              </w:rPr>
              <w:t xml:space="preserve"> 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3D4A5C"/>
                <w:sz w:val="19"/>
                <w:szCs w:val="19"/>
              </w:rPr>
              <w:t xml:space="preserve"> 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3D4A5C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3D4A5C"/>
                <w:sz w:val="19"/>
                <w:szCs w:val="19"/>
              </w:rPr>
              <w:t xml:space="preserve"> </w:t>
            </w:r>
          </w:p>
        </w:tc>
        <w:tc>
          <w:tcPr>
            <w:tcW w:type="dxa" w:w="3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3D4A5C"/>
                <w:sz w:val="19"/>
                <w:szCs w:val="19"/>
              </w:rPr>
              <w:t xml:space="preserve"> </w:t>
            </w:r>
          </w:p>
        </w:tc>
        <w:tc>
          <w:tcPr>
            <w:tcW w:type="dxa" w:w="1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3D4A5C"/>
                <w:sz w:val="19"/>
                <w:szCs w:val="19"/>
              </w:rPr>
              <w:t xml:space="preserve"> 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3D4A5C"/>
                <w:sz w:val="19"/>
                <w:szCs w:val="19"/>
              </w:rPr>
              <w:t xml:space="preserve"> 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3D4A5C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3D4A5C"/>
                <w:sz w:val="19"/>
                <w:szCs w:val="19"/>
              </w:rPr>
              <w:t xml:space="preserve"> </w:t>
            </w:r>
          </w:p>
        </w:tc>
        <w:tc>
          <w:tcPr>
            <w:tcW w:type="dxa" w:w="3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3D4A5C"/>
                <w:sz w:val="19"/>
                <w:szCs w:val="19"/>
              </w:rPr>
              <w:t xml:space="preserve"> </w:t>
            </w:r>
          </w:p>
        </w:tc>
        <w:tc>
          <w:tcPr>
            <w:tcW w:type="dxa" w:w="1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3D4A5C"/>
                <w:sz w:val="19"/>
                <w:szCs w:val="19"/>
              </w:rPr>
              <w:t xml:space="preserve"> 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3D4A5C"/>
                <w:sz w:val="19"/>
                <w:szCs w:val="19"/>
              </w:rPr>
              <w:t xml:space="preserve"> 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3D4A5C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3D4A5C"/>
                <w:sz w:val="19"/>
                <w:szCs w:val="19"/>
              </w:rPr>
              <w:t xml:space="preserve"> </w:t>
            </w:r>
          </w:p>
        </w:tc>
        <w:tc>
          <w:tcPr>
            <w:tcW w:type="dxa" w:w="3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3D4A5C"/>
                <w:sz w:val="19"/>
                <w:szCs w:val="19"/>
              </w:rPr>
              <w:t xml:space="preserve"> </w:t>
            </w:r>
          </w:p>
        </w:tc>
        <w:tc>
          <w:tcPr>
            <w:tcW w:type="dxa" w:w="1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3D4A5C"/>
                <w:sz w:val="19"/>
                <w:szCs w:val="19"/>
              </w:rPr>
              <w:t xml:space="preserve"> 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3D4A5C"/>
                <w:sz w:val="19"/>
                <w:szCs w:val="19"/>
              </w:rPr>
              <w:t xml:space="preserve"> 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3D4A5C"/>
                <w:sz w:val="19"/>
                <w:szCs w:val="19"/>
              </w:rPr>
              <w:t xml:space="preserve"> </w:t>
            </w:r>
          </w:p>
        </w:tc>
      </w:tr>
    </w:tbl>
    <w:p>
      <w:pPr>
        <w:pStyle w:val="Heading1"/>
        <w:pageBreakBefore/>
        <w:spacing w:after="200"/>
      </w:pPr>
      <w:r>
        <w:rPr>
          <w:b/>
          <w:bCs/>
          <w:color w:val="0C1E36"/>
          <w:sz w:val="32"/>
          <w:szCs w:val="32"/>
        </w:rPr>
        <w:t xml:space="preserve">13. Anlage: Maßnahmenplan</w:t>
      </w:r>
    </w:p>
    <w:tbl>
      <w:tblPr>
        <w:tblW w:type="dxa" w:w="9000"/>
        <w:tblBorders>
          <w:top w:val="single" w:color="C8A766" w:sz="4"/>
          <w:left w:val="single" w:color="C8A766" w:sz="16"/>
          <w:bottom w:val="single" w:color="C8A766" w:sz="4"/>
          <w:right w:val="single" w:color="C8A766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shd w:fill="F5F3E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b/>
                <w:bCs/>
                <w:color w:val="0C1E36"/>
                <w:sz w:val="19"/>
                <w:szCs w:val="19"/>
              </w:rPr>
              <w:t xml:space="preserve">Das erwartet der Prüfer: </w:t>
            </w:r>
            <w:r>
              <w:rPr>
                <w:color w:val="3D4A5C"/>
                <w:sz w:val="19"/>
                <w:szCs w:val="19"/>
              </w:rPr>
              <w:t xml:space="preserve">Operatives Arbeitsdokument für die Umsetzung: Maßnahmen-Tabelle, strategische Roadmap, Budget-Übersicht, Checkliste für die ersten 30 Tage. Kein Pflichtkapitel, aber ein starker Qualitätsindikator.</w:t>
            </w:r>
          </w:p>
        </w:tc>
      </w:tr>
    </w:tbl>
    <w:p>
      <w:pPr>
        <w:spacing w:after="120" w:before="24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3300"/>
        <w:gridCol w:w="1400"/>
        <w:gridCol w:w="1800"/>
        <w:gridCol w:w="1800"/>
      </w:tblGrid>
      <w:tr>
        <w:tc>
          <w:tcPr>
            <w:tcW w:type="dxa" w:w="700"/>
            <w:shd w:fill="0C1E3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Nr.</w:t>
            </w:r>
          </w:p>
        </w:tc>
        <w:tc>
          <w:tcPr>
            <w:tcW w:type="dxa" w:w="3300"/>
            <w:shd w:fill="0C1E3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Maßnahme</w:t>
            </w:r>
          </w:p>
        </w:tc>
        <w:tc>
          <w:tcPr>
            <w:tcW w:type="dxa" w:w="1400"/>
            <w:shd w:fill="0C1E3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Priorität</w:t>
            </w:r>
          </w:p>
        </w:tc>
        <w:tc>
          <w:tcPr>
            <w:tcW w:type="dxa" w:w="1800"/>
            <w:shd w:fill="0C1E3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Verantwortlich</w:t>
            </w:r>
          </w:p>
        </w:tc>
        <w:tc>
          <w:tcPr>
            <w:tcW w:type="dxa" w:w="1800"/>
            <w:shd w:fill="0C1E3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Deadline</w:t>
            </w:r>
          </w:p>
        </w:tc>
      </w:tr>
      <w:t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3D4A5C"/>
                <w:sz w:val="19"/>
                <w:szCs w:val="19"/>
              </w:rPr>
              <w:t xml:space="preserve"> </w:t>
            </w:r>
          </w:p>
        </w:tc>
        <w:tc>
          <w:tcPr>
            <w:tcW w:type="dxa" w:w="3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3D4A5C"/>
                <w:sz w:val="19"/>
                <w:szCs w:val="19"/>
              </w:rPr>
              <w:t xml:space="preserve"> 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3D4A5C"/>
                <w:sz w:val="19"/>
                <w:szCs w:val="19"/>
              </w:rPr>
              <w:t xml:space="preserve"> 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3D4A5C"/>
                <w:sz w:val="19"/>
                <w:szCs w:val="19"/>
              </w:rPr>
              <w:t xml:space="preserve"> 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3D4A5C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3D4A5C"/>
                <w:sz w:val="19"/>
                <w:szCs w:val="19"/>
              </w:rPr>
              <w:t xml:space="preserve"> </w:t>
            </w:r>
          </w:p>
        </w:tc>
        <w:tc>
          <w:tcPr>
            <w:tcW w:type="dxa" w:w="3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3D4A5C"/>
                <w:sz w:val="19"/>
                <w:szCs w:val="19"/>
              </w:rPr>
              <w:t xml:space="preserve"> 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3D4A5C"/>
                <w:sz w:val="19"/>
                <w:szCs w:val="19"/>
              </w:rPr>
              <w:t xml:space="preserve"> 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3D4A5C"/>
                <w:sz w:val="19"/>
                <w:szCs w:val="19"/>
              </w:rPr>
              <w:t xml:space="preserve"> 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3D4A5C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3D4A5C"/>
                <w:sz w:val="19"/>
                <w:szCs w:val="19"/>
              </w:rPr>
              <w:t xml:space="preserve"> </w:t>
            </w:r>
          </w:p>
        </w:tc>
        <w:tc>
          <w:tcPr>
            <w:tcW w:type="dxa" w:w="3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3D4A5C"/>
                <w:sz w:val="19"/>
                <w:szCs w:val="19"/>
              </w:rPr>
              <w:t xml:space="preserve"> 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3D4A5C"/>
                <w:sz w:val="19"/>
                <w:szCs w:val="19"/>
              </w:rPr>
              <w:t xml:space="preserve"> 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3D4A5C"/>
                <w:sz w:val="19"/>
                <w:szCs w:val="19"/>
              </w:rPr>
              <w:t xml:space="preserve"> 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3D4A5C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3D4A5C"/>
                <w:sz w:val="19"/>
                <w:szCs w:val="19"/>
              </w:rPr>
              <w:t xml:space="preserve"> </w:t>
            </w:r>
          </w:p>
        </w:tc>
        <w:tc>
          <w:tcPr>
            <w:tcW w:type="dxa" w:w="3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3D4A5C"/>
                <w:sz w:val="19"/>
                <w:szCs w:val="19"/>
              </w:rPr>
              <w:t xml:space="preserve"> 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3D4A5C"/>
                <w:sz w:val="19"/>
                <w:szCs w:val="19"/>
              </w:rPr>
              <w:t xml:space="preserve"> 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3D4A5C"/>
                <w:sz w:val="19"/>
                <w:szCs w:val="19"/>
              </w:rPr>
              <w:t xml:space="preserve"> 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3D4A5C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3D4A5C"/>
                <w:sz w:val="19"/>
                <w:szCs w:val="19"/>
              </w:rPr>
              <w:t xml:space="preserve"> </w:t>
            </w:r>
          </w:p>
        </w:tc>
        <w:tc>
          <w:tcPr>
            <w:tcW w:type="dxa" w:w="3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3D4A5C"/>
                <w:sz w:val="19"/>
                <w:szCs w:val="19"/>
              </w:rPr>
              <w:t xml:space="preserve"> 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3D4A5C"/>
                <w:sz w:val="19"/>
                <w:szCs w:val="19"/>
              </w:rPr>
              <w:t xml:space="preserve"> 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3D4A5C"/>
                <w:sz w:val="19"/>
                <w:szCs w:val="19"/>
              </w:rPr>
              <w:t xml:space="preserve"> 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3D4A5C"/>
                <w:sz w:val="19"/>
                <w:szCs w:val="19"/>
              </w:rPr>
              <w:t xml:space="preserve"> </w:t>
            </w:r>
          </w:p>
        </w:tc>
      </w:tr>
    </w:tbl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A96A8"/>
        <w:sz w:val="16"/>
        <w:szCs w:val="16"/>
      </w:rPr>
      <w:t xml:space="preserve">BAFA-Beratungsbericht-Vorlage · bafa-registrierung.de · Seite </w:t>
    </w:r>
    <w:r>
      <w:rPr>
        <w:color w:val="8A96A8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2026-08-27T09:52:14.458Z</dcterms:created>
  <dcterms:modified xsi:type="dcterms:W3CDTF">2026-08-27T09:52:14.459Z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